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3686" w14:textId="77777777" w:rsidR="00E06F8B" w:rsidRDefault="00E06F8B" w:rsidP="006D5DD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PRODUCT NOTIFICATION</w:t>
      </w:r>
    </w:p>
    <w:p w14:paraId="1F129151" w14:textId="77777777" w:rsidR="00E06F8B" w:rsidRPr="006D5DDD" w:rsidRDefault="00156F92" w:rsidP="006D5DDD">
      <w:pPr>
        <w:jc w:val="center"/>
        <w:rPr>
          <w:sz w:val="28"/>
        </w:rPr>
      </w:pPr>
      <w:r>
        <w:rPr>
          <w:sz w:val="28"/>
        </w:rPr>
        <w:t>Immediate Action Required</w:t>
      </w:r>
    </w:p>
    <w:p w14:paraId="265D93B7" w14:textId="6C46CF83" w:rsidR="003C6A88" w:rsidRDefault="00DA3CF4">
      <w:r>
        <w:t xml:space="preserve">Dear </w:t>
      </w:r>
      <w:r w:rsidR="00E44655">
        <w:t>Customer</w:t>
      </w:r>
      <w:r>
        <w:t xml:space="preserve">, </w:t>
      </w:r>
    </w:p>
    <w:p w14:paraId="6EF88B4D" w14:textId="77777777" w:rsidR="00DA3CF4" w:rsidRDefault="00DA3CF4"/>
    <w:p w14:paraId="686C6463" w14:textId="77777777" w:rsidR="00E44655" w:rsidRDefault="00E44655">
      <w:r>
        <w:t>Honeywell Safety Products has released the following notification concerning hand protection products, NF11 and NF11X.</w:t>
      </w:r>
    </w:p>
    <w:p w14:paraId="5004EF2D" w14:textId="058207A8" w:rsidR="00F7396C" w:rsidRDefault="003D5170">
      <w:r>
        <w:t xml:space="preserve">In 2018, </w:t>
      </w:r>
      <w:r w:rsidR="00156F92">
        <w:t xml:space="preserve">through testing for CE certification, </w:t>
      </w:r>
      <w:r w:rsidR="00DA3CF4">
        <w:t xml:space="preserve">Honeywell identified </w:t>
      </w:r>
      <w:r w:rsidR="00F118C0">
        <w:t>the</w:t>
      </w:r>
      <w:r w:rsidR="00156F92">
        <w:t xml:space="preserve"> </w:t>
      </w:r>
      <w:r w:rsidR="000561C6">
        <w:t>p</w:t>
      </w:r>
      <w:r w:rsidR="00F7396C">
        <w:t>resence of Azo dye, which included Benzidine</w:t>
      </w:r>
      <w:r w:rsidR="00156F92">
        <w:t xml:space="preserve">, in </w:t>
      </w:r>
      <w:r w:rsidR="00F118C0">
        <w:t xml:space="preserve">gloves </w:t>
      </w:r>
      <w:r w:rsidR="00156F92">
        <w:t>NF11 and NF11</w:t>
      </w:r>
      <w:r w:rsidR="006D5DDD">
        <w:t>X.</w:t>
      </w:r>
      <w:r w:rsidR="00F7396C">
        <w:t xml:space="preserve"> </w:t>
      </w:r>
      <w:r w:rsidR="006D5DDD">
        <w:t xml:space="preserve">Honeywell immediately notified the supplier, and worked with their team to remedy the issue with their raw material contamination, as quickly as possible. </w:t>
      </w:r>
    </w:p>
    <w:p w14:paraId="685861E5" w14:textId="0A0AE41B" w:rsidR="00DA3CF4" w:rsidRDefault="00F7396C">
      <w:r>
        <w:t xml:space="preserve">Further testing </w:t>
      </w:r>
      <w:r w:rsidR="000561C6">
        <w:t xml:space="preserve">is being </w:t>
      </w:r>
      <w:r w:rsidR="00156F92">
        <w:t xml:space="preserve">conducted </w:t>
      </w:r>
      <w:r>
        <w:t>to better understand the level and risk of this contamination. Based on the initial reports, Honeywell has made the decision to</w:t>
      </w:r>
      <w:r w:rsidR="000561C6">
        <w:t xml:space="preserve"> ask our Distributor Partners to </w:t>
      </w:r>
      <w:r>
        <w:t>place product</w:t>
      </w:r>
      <w:r w:rsidR="000561C6">
        <w:t>, pre-dating 2019,</w:t>
      </w:r>
      <w:r>
        <w:t xml:space="preserve"> on hold. </w:t>
      </w:r>
      <w:r w:rsidR="00DA3CF4">
        <w:t xml:space="preserve"> </w:t>
      </w:r>
    </w:p>
    <w:p w14:paraId="21B07226" w14:textId="00C9FF7B" w:rsidR="000561C6" w:rsidRDefault="000561C6">
      <w:r>
        <w:t>Honeywell is in contact with a third-party contractor to aid in completing a full Safety Notification</w:t>
      </w:r>
      <w:r w:rsidR="00F118C0">
        <w:t xml:space="preserve"> </w:t>
      </w:r>
      <w:r>
        <w:t>recall</w:t>
      </w:r>
      <w:r w:rsidR="00111EFB">
        <w:t xml:space="preserve"> and </w:t>
      </w:r>
      <w:r w:rsidR="00795A71">
        <w:t xml:space="preserve">proper </w:t>
      </w:r>
      <w:r w:rsidR="00111EFB">
        <w:t>disposal</w:t>
      </w:r>
      <w:r w:rsidR="00795A71">
        <w:t xml:space="preserve"> process</w:t>
      </w:r>
      <w:r>
        <w:t xml:space="preserve">, but until </w:t>
      </w:r>
      <w:r w:rsidR="00795A71">
        <w:t>this</w:t>
      </w:r>
      <w:r>
        <w:t xml:space="preserve"> is in place, we </w:t>
      </w:r>
      <w:r w:rsidR="00156F92">
        <w:t>ask</w:t>
      </w:r>
      <w:r>
        <w:t xml:space="preserve"> that you cease use and distribution of product</w:t>
      </w:r>
      <w:r w:rsidR="00E06F8B">
        <w:t xml:space="preserve"> received in 2018</w:t>
      </w:r>
      <w:r w:rsidR="006D5DDD">
        <w:t>,</w:t>
      </w:r>
      <w:r w:rsidR="00F118C0">
        <w:t xml:space="preserve"> or before</w:t>
      </w:r>
      <w:r>
        <w:t xml:space="preserve">. </w:t>
      </w:r>
    </w:p>
    <w:p w14:paraId="0917DB1F" w14:textId="223D83D5" w:rsidR="00111EFB" w:rsidRPr="00F118C0" w:rsidRDefault="00111EFB">
      <w:r w:rsidRPr="0029341C">
        <w:rPr>
          <w:b/>
        </w:rPr>
        <w:t>Product received after 1/1/2019 is Azo-dye and Benzidine free</w:t>
      </w:r>
      <w:r w:rsidR="00E06F8B">
        <w:rPr>
          <w:b/>
        </w:rPr>
        <w:t xml:space="preserve"> </w:t>
      </w:r>
      <w:r w:rsidR="00E06F8B">
        <w:t>and therefore safe to use and distribute</w:t>
      </w:r>
      <w:r w:rsidR="00E06F8B">
        <w:rPr>
          <w:b/>
        </w:rPr>
        <w:t xml:space="preserve">.  </w:t>
      </w:r>
      <w:r w:rsidR="00E06F8B" w:rsidRPr="00F118C0">
        <w:t>T</w:t>
      </w:r>
      <w:r w:rsidRPr="00F118C0">
        <w:t xml:space="preserve">his has been verified from our supplier, and Honeywell has also tested samples, with a third-party lab, for further verification.  </w:t>
      </w:r>
    </w:p>
    <w:p w14:paraId="733DFA64" w14:textId="4848DB90" w:rsidR="00111EFB" w:rsidRDefault="00795A71">
      <w:r>
        <w:t>Please take immediate action as described below.</w:t>
      </w:r>
      <w:r>
        <w:tab/>
      </w:r>
    </w:p>
    <w:p w14:paraId="2BBBCF22" w14:textId="77777777" w:rsidR="00111EFB" w:rsidRDefault="00111EFB">
      <w:r>
        <w:t>Product Quarantine Procedure</w:t>
      </w:r>
    </w:p>
    <w:p w14:paraId="5F06081E" w14:textId="77777777" w:rsidR="00795A71" w:rsidRDefault="00795A71" w:rsidP="00795A71">
      <w:pPr>
        <w:pStyle w:val="Default"/>
        <w:rPr>
          <w:color w:val="565656"/>
          <w:sz w:val="22"/>
          <w:szCs w:val="22"/>
        </w:rPr>
      </w:pPr>
      <w:r>
        <w:rPr>
          <w:b/>
          <w:bCs/>
          <w:color w:val="565656"/>
          <w:sz w:val="22"/>
          <w:szCs w:val="22"/>
        </w:rPr>
        <w:t xml:space="preserve">NF11 and NF11X Product received in or prior to 2018: </w:t>
      </w:r>
    </w:p>
    <w:p w14:paraId="05724CA8" w14:textId="77777777" w:rsidR="00795A71" w:rsidRDefault="00795A71" w:rsidP="00795A71">
      <w:pPr>
        <w:pStyle w:val="Default"/>
        <w:numPr>
          <w:ilvl w:val="0"/>
          <w:numId w:val="2"/>
        </w:numPr>
        <w:rPr>
          <w:color w:val="565656"/>
          <w:sz w:val="22"/>
          <w:szCs w:val="22"/>
        </w:rPr>
      </w:pPr>
      <w:r>
        <w:rPr>
          <w:color w:val="565656"/>
          <w:sz w:val="22"/>
          <w:szCs w:val="22"/>
        </w:rPr>
        <w:t>Use the visual indicators attached to identify pre- vs. post- incident product</w:t>
      </w:r>
    </w:p>
    <w:p w14:paraId="7213AEE2" w14:textId="77777777" w:rsidR="007723BE" w:rsidRDefault="007723BE" w:rsidP="007723BE">
      <w:pPr>
        <w:pStyle w:val="ListParagraph"/>
        <w:numPr>
          <w:ilvl w:val="0"/>
          <w:numId w:val="1"/>
        </w:numPr>
      </w:pPr>
      <w:r>
        <w:t xml:space="preserve">Employees identifying and segregating the product should wear nitrile disposable gloves, and avoid touching the product. </w:t>
      </w:r>
    </w:p>
    <w:p w14:paraId="7828F787" w14:textId="77777777" w:rsidR="00111EFB" w:rsidRDefault="00111EFB" w:rsidP="007723BE">
      <w:pPr>
        <w:pStyle w:val="ListParagraph"/>
        <w:numPr>
          <w:ilvl w:val="0"/>
          <w:numId w:val="1"/>
        </w:numPr>
      </w:pPr>
      <w:r>
        <w:t>Sealed case</w:t>
      </w:r>
      <w:r w:rsidR="007723BE">
        <w:t xml:space="preserve">s should be segregated. </w:t>
      </w:r>
    </w:p>
    <w:p w14:paraId="56ACF7BE" w14:textId="77777777" w:rsidR="007723BE" w:rsidRDefault="007723BE" w:rsidP="007723BE">
      <w:pPr>
        <w:pStyle w:val="ListParagraph"/>
        <w:numPr>
          <w:ilvl w:val="0"/>
          <w:numId w:val="1"/>
        </w:numPr>
      </w:pPr>
      <w:r>
        <w:t>Open cases should be sealed and placed in a plastic bag, or wrapped tightly.</w:t>
      </w:r>
    </w:p>
    <w:p w14:paraId="44A91E0C" w14:textId="77777777" w:rsidR="007723BE" w:rsidRDefault="007723BE" w:rsidP="007723BE">
      <w:pPr>
        <w:pStyle w:val="ListParagraph"/>
        <w:numPr>
          <w:ilvl w:val="0"/>
          <w:numId w:val="1"/>
        </w:numPr>
      </w:pPr>
      <w:r>
        <w:t>Mark the product clearly as “Quarantined and Not for Use”.</w:t>
      </w:r>
    </w:p>
    <w:p w14:paraId="26F28D06" w14:textId="77777777" w:rsidR="007723BE" w:rsidRDefault="007723BE" w:rsidP="007723BE">
      <w:pPr>
        <w:pStyle w:val="ListParagraph"/>
        <w:numPr>
          <w:ilvl w:val="0"/>
          <w:numId w:val="1"/>
        </w:numPr>
      </w:pPr>
      <w:r>
        <w:t>Keep an inventory count</w:t>
      </w:r>
      <w:r w:rsidR="0029341C">
        <w:t>,</w:t>
      </w:r>
      <w:r>
        <w:t xml:space="preserve"> as Honeywell will issue credit for the affected product</w:t>
      </w:r>
    </w:p>
    <w:p w14:paraId="4218F0C7" w14:textId="77777777" w:rsidR="007723BE" w:rsidRDefault="007723BE" w:rsidP="007723BE">
      <w:pPr>
        <w:pStyle w:val="ListParagraph"/>
        <w:numPr>
          <w:ilvl w:val="0"/>
          <w:numId w:val="1"/>
        </w:numPr>
      </w:pPr>
      <w:r w:rsidRPr="0029341C">
        <w:rPr>
          <w:b/>
        </w:rPr>
        <w:t>DO NOT</w:t>
      </w:r>
      <w:r w:rsidR="0029341C">
        <w:rPr>
          <w:b/>
        </w:rPr>
        <w:t xml:space="preserve"> RETURN any product</w:t>
      </w:r>
      <w:r w:rsidR="0029341C" w:rsidRPr="0029341C">
        <w:rPr>
          <w:b/>
        </w:rPr>
        <w:t xml:space="preserve"> </w:t>
      </w:r>
      <w:proofErr w:type="gramStart"/>
      <w:r w:rsidR="0029341C" w:rsidRPr="0029341C">
        <w:rPr>
          <w:b/>
        </w:rPr>
        <w:t>at this time</w:t>
      </w:r>
      <w:proofErr w:type="gramEnd"/>
      <w:r w:rsidR="0029341C">
        <w:t xml:space="preserve">. Honeywell is working with a third-party contractor to receive and dispose of the product properly. </w:t>
      </w:r>
    </w:p>
    <w:p w14:paraId="51D9D4B7" w14:textId="77777777" w:rsidR="00795A71" w:rsidRDefault="00795A71" w:rsidP="00F118C0">
      <w:pPr>
        <w:rPr>
          <w:b/>
          <w:bCs/>
          <w:color w:val="565656"/>
        </w:rPr>
      </w:pPr>
      <w:r w:rsidRPr="00F118C0">
        <w:rPr>
          <w:b/>
          <w:bCs/>
          <w:color w:val="565656"/>
        </w:rPr>
        <w:t>NF11 and NF11X Product manufactured after January 1, 2019:</w:t>
      </w:r>
    </w:p>
    <w:p w14:paraId="2CC242D4" w14:textId="77777777" w:rsidR="00795A71" w:rsidRDefault="00795A71" w:rsidP="00F118C0">
      <w:r>
        <w:rPr>
          <w:b/>
          <w:bCs/>
          <w:color w:val="565656"/>
        </w:rPr>
        <w:t>This product is free of Benzidine and Azo-dye and therefore safe to use and distribute, confirmed by both Honeywell and third-party testing.</w:t>
      </w:r>
    </w:p>
    <w:p w14:paraId="338A8A65" w14:textId="77777777" w:rsidR="00795A71" w:rsidRDefault="00795A71"/>
    <w:p w14:paraId="0998D847" w14:textId="0A4215C5" w:rsidR="00012DAF" w:rsidRDefault="007723BE">
      <w:r>
        <w:t xml:space="preserve">A full </w:t>
      </w:r>
      <w:r w:rsidR="000561C6">
        <w:t>list of the product</w:t>
      </w:r>
      <w:r>
        <w:t xml:space="preserve"> affected</w:t>
      </w:r>
      <w:r w:rsidR="000561C6">
        <w:t xml:space="preserve"> </w:t>
      </w:r>
      <w:r w:rsidR="008D3018">
        <w:t xml:space="preserve">and </w:t>
      </w:r>
      <w:r w:rsidR="00012DAF">
        <w:t>FAQ</w:t>
      </w:r>
      <w:r w:rsidR="008D3018">
        <w:t>s</w:t>
      </w:r>
      <w:r w:rsidR="00012DAF">
        <w:t xml:space="preserve"> </w:t>
      </w:r>
      <w:r w:rsidR="008D3018">
        <w:t xml:space="preserve">are </w:t>
      </w:r>
      <w:r w:rsidR="00012DAF">
        <w:t>attached to help answer further questions you may have.</w:t>
      </w:r>
    </w:p>
    <w:p w14:paraId="47ADDACF" w14:textId="2449E608" w:rsidR="00012DAF" w:rsidRDefault="00882503">
      <w:r>
        <w:lastRenderedPageBreak/>
        <w:t xml:space="preserve">The health </w:t>
      </w:r>
      <w:r w:rsidR="008D3018">
        <w:t xml:space="preserve">and safety </w:t>
      </w:r>
      <w:r>
        <w:t>of our customer</w:t>
      </w:r>
      <w:r w:rsidR="00295E3F">
        <w:t>s is a priority</w:t>
      </w:r>
      <w:r w:rsidR="008D3018">
        <w:t>;</w:t>
      </w:r>
      <w:r w:rsidR="00295E3F">
        <w:t xml:space="preserve"> as such, </w:t>
      </w:r>
      <w:r w:rsidR="00EF5C01">
        <w:t xml:space="preserve">(Insert your company name) and </w:t>
      </w:r>
      <w:r w:rsidR="00295E3F">
        <w:t>Honeywell</w:t>
      </w:r>
      <w:r w:rsidR="00EF5C01">
        <w:t xml:space="preserve"> </w:t>
      </w:r>
      <w:r w:rsidR="00295E3F">
        <w:t xml:space="preserve">has elected to send immediate communication before the full plan is in place. Thank you for your continued support and patience as we work through the process to ensure a smooth execution. </w:t>
      </w:r>
    </w:p>
    <w:p w14:paraId="73B007D2" w14:textId="2B020D05" w:rsidR="00295E3F" w:rsidRDefault="00295E3F">
      <w:r>
        <w:t xml:space="preserve">If you have any questions, please reach out to </w:t>
      </w:r>
      <w:r w:rsidR="00EF5C01">
        <w:t xml:space="preserve">(insert your contact information) or Honeywell </w:t>
      </w:r>
      <w:r>
        <w:t xml:space="preserve">Customer Care at </w:t>
      </w:r>
      <w:r w:rsidR="00012DAF">
        <w:t>800.430.5490</w:t>
      </w:r>
      <w:r>
        <w:t xml:space="preserve">. </w:t>
      </w:r>
    </w:p>
    <w:p w14:paraId="3AFCFA65" w14:textId="27701859" w:rsidR="0053591D" w:rsidRDefault="000561C6" w:rsidP="00EF5C01">
      <w:r>
        <w:t xml:space="preserve"> </w:t>
      </w:r>
    </w:p>
    <w:p w14:paraId="13280FB9" w14:textId="77777777" w:rsidR="0053591D" w:rsidRDefault="0053591D"/>
    <w:sectPr w:rsidR="0053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51E"/>
    <w:multiLevelType w:val="hybridMultilevel"/>
    <w:tmpl w:val="D9D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06F5F"/>
    <w:multiLevelType w:val="hybridMultilevel"/>
    <w:tmpl w:val="9BDE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F4"/>
    <w:rsid w:val="00012DAF"/>
    <w:rsid w:val="000561C6"/>
    <w:rsid w:val="00111EFB"/>
    <w:rsid w:val="00156F92"/>
    <w:rsid w:val="0029341C"/>
    <w:rsid w:val="00295E3F"/>
    <w:rsid w:val="003C6A88"/>
    <w:rsid w:val="003D5170"/>
    <w:rsid w:val="0053591D"/>
    <w:rsid w:val="006934E7"/>
    <w:rsid w:val="006D5DDD"/>
    <w:rsid w:val="007723BE"/>
    <w:rsid w:val="00795A71"/>
    <w:rsid w:val="00825451"/>
    <w:rsid w:val="00882503"/>
    <w:rsid w:val="008B1697"/>
    <w:rsid w:val="008D3018"/>
    <w:rsid w:val="00D729C0"/>
    <w:rsid w:val="00DA3CF4"/>
    <w:rsid w:val="00E06F8B"/>
    <w:rsid w:val="00E44655"/>
    <w:rsid w:val="00EA2BA5"/>
    <w:rsid w:val="00EF5C01"/>
    <w:rsid w:val="00F118C0"/>
    <w:rsid w:val="00F304DB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F858"/>
  <w15:chartTrackingRefBased/>
  <w15:docId w15:val="{2F4DF255-9EF4-413A-91B7-C4DBADA7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92"/>
    <w:rPr>
      <w:b/>
      <w:bCs/>
      <w:sz w:val="20"/>
      <w:szCs w:val="20"/>
    </w:rPr>
  </w:style>
  <w:style w:type="paragraph" w:customStyle="1" w:styleId="Default">
    <w:name w:val="Default"/>
    <w:rsid w:val="00795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Koszelak, Mary</dc:creator>
  <cp:keywords/>
  <dc:description/>
  <cp:lastModifiedBy>Young, Alexis</cp:lastModifiedBy>
  <cp:revision>2</cp:revision>
  <dcterms:created xsi:type="dcterms:W3CDTF">2019-03-04T16:25:00Z</dcterms:created>
  <dcterms:modified xsi:type="dcterms:W3CDTF">2019-03-04T16:25:00Z</dcterms:modified>
</cp:coreProperties>
</file>